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9" w:name="processo-n.º-123424.5t8lsb"/>
    <w:p>
      <w:pPr>
        <w:pStyle w:val="Heading2"/>
      </w:pPr>
      <w:r>
        <w:t xml:space="preserve">Processo n.º 1234/24.5T8LSB</w:t>
      </w:r>
    </w:p>
    <w:p>
      <w:pPr>
        <w:pStyle w:val="FirstParagraph"/>
      </w:pPr>
      <w:r>
        <w:rPr>
          <w:b/>
          <w:bCs/>
        </w:rPr>
        <w:t xml:space="preserve">Contestação – Defesa da ABC – Incumprimento Contratual</w:t>
      </w:r>
    </w:p>
    <w:p>
      <w:pPr>
        <w:pStyle w:val="BodyText"/>
      </w:pPr>
      <w:r>
        <w:rPr>
          <w:b/>
          <w:bCs/>
        </w:rPr>
        <w:t xml:space="preserve">Tribunal Judicial da Comarca de Lisboa</w:t>
      </w:r>
      <w:r>
        <w:br/>
      </w:r>
      <w:r>
        <w:t xml:space="preserve">2.º Juízo Cível</w:t>
      </w:r>
    </w:p>
    <w:p>
      <w:pPr>
        <w:pStyle w:val="BodyText"/>
      </w:pPr>
      <w:r>
        <w:rPr>
          <w:b/>
          <w:bCs/>
        </w:rPr>
        <w:t xml:space="preserve">Autor:</w:t>
      </w:r>
      <w:r>
        <w:t xml:space="preserve"> </w:t>
      </w:r>
      <w:r>
        <w:t xml:space="preserve">XYZ – Serviços de Tecnologia, Lda., pessoa coletiva nº 508 123 456, com sede em Rua da Boavista, 45, 1200‑067 Lisboa.</w:t>
      </w:r>
    </w:p>
    <w:p>
      <w:pPr>
        <w:pStyle w:val="BodyText"/>
      </w:pPr>
      <w:r>
        <w:rPr>
          <w:b/>
          <w:bCs/>
        </w:rPr>
        <w:t xml:space="preserve">Réu:</w:t>
      </w:r>
      <w:r>
        <w:t xml:space="preserve"> </w:t>
      </w:r>
      <w:r>
        <w:t xml:space="preserve">ABC – Consultoria Empresarial, Lda., pessoa coletiva nº 507 987 321, com sede em Avenida dos Aliados, 22, 4000‑071 Porto.</w:t>
      </w:r>
    </w:p>
    <w:p>
      <w:pPr>
        <w:pStyle w:val="BodyText"/>
      </w:pPr>
      <w:r>
        <w:rPr>
          <w:b/>
          <w:bCs/>
        </w:rPr>
        <w:t xml:space="preserve">Mandatários da Ré:</w:t>
      </w:r>
      <w:r>
        <w:t xml:space="preserve"> </w:t>
      </w:r>
      <w:r>
        <w:t xml:space="preserve">Dra. Maria Fernandes, Advogada, OAB/Portugal n.º 67890, com escritório em Rua de São Bento, 12, 1200‑821 Lisboa; Dr. João Silva, Advogado, OAB/Portugal n.º 12345, com escritório em Rua da Constituição, 5, 1200‑101 Lisboa.</w:t>
      </w:r>
    </w:p>
    <w:p>
      <w:pPr>
        <w:pStyle w:val="BodyText"/>
      </w:pPr>
      <w:r>
        <w:t xml:space="preserve">Lisboa, 15 de março de 2024</w:t>
      </w:r>
    </w:p>
    <w:p>
      <w:r>
        <w:pict>
          <v:rect style="width:0;height:1.5pt" o:hralign="center" o:hrstd="t" o:hr="t"/>
        </w:pict>
      </w:r>
    </w:p>
    <w:bookmarkStart w:id="9" w:name="i-preliminares"/>
    <w:p>
      <w:pPr>
        <w:pStyle w:val="Heading3"/>
      </w:pPr>
      <w:r>
        <w:t xml:space="preserve">I – Preliminares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Incompetência relativa</w:t>
      </w:r>
      <w:r>
        <w:t xml:space="preserve"> </w:t>
      </w:r>
      <w:r>
        <w:t xml:space="preserve">– A presente ação foi proposta perante a 2.º Vara Cível da Comarca de Lisboa, embora o contrato celebrado entre as partes preveja, em cláusula 14.º, a eleição de foro da comarca do Porto, com renúncia ao foro de Lisboa. Nos termos do artigo 21.º, n.º 2, do Código de Processo Civil, a parte ré requer a declinação da competência para o Tribunal Judicial da Comarca do Porto, nos termos da cláusula de eleição de foro, sob pena de nulidade processual.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Litispendência</w:t>
      </w:r>
      <w:r>
        <w:t xml:space="preserve"> </w:t>
      </w:r>
      <w:r>
        <w:t xml:space="preserve">– Não existe litispendência, uma vez que não há outro processo em curso entre as mesmas partes, com o mesmo objeto e causa de pedir.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Legitimidade ativa</w:t>
      </w:r>
      <w:r>
        <w:t xml:space="preserve"> </w:t>
      </w:r>
      <w:r>
        <w:t xml:space="preserve">– A autora, XYZ – Serviços de Tecnologia, Lda., não detém legitimidade para pleitear a restituição dos pagamentos antecipados, uma vez que tais valores foram objeto de prestação de serviços efetivamente realizados, nos termos da fatura n.º 2023/015, emitida em 10 de janeiro de 2023.</w:t>
      </w:r>
    </w:p>
    <w:bookmarkEnd w:id="9"/>
    <w:bookmarkStart w:id="10" w:name="ii-exposição-dos-factos"/>
    <w:p>
      <w:pPr>
        <w:pStyle w:val="Heading3"/>
      </w:pPr>
      <w:r>
        <w:t xml:space="preserve">II – Exposição dos Factos</w:t>
      </w:r>
    </w:p>
    <w:p>
      <w:pPr>
        <w:numPr>
          <w:ilvl w:val="0"/>
          <w:numId w:val="1002"/>
        </w:numPr>
      </w:pPr>
      <w:r>
        <w:t xml:space="preserve">Em 12 de dezembro de 2022, as partes celebraram contrato de prestação de serviços de consultoria tecnológica (doravante “Contrato”), com vigência a partir de 1 de janeiro de 2023, pelo prazo de 24 (vinte e quatro) meses, pelo valor total de € 150 000,00 (cento e cinquenta mil euros), pagos em duas prestações antecipadas de € 75 000,00 (setenta e cinco mil euros) cada.</w:t>
      </w:r>
    </w:p>
    <w:p>
      <w:pPr>
        <w:numPr>
          <w:ilvl w:val="0"/>
          <w:numId w:val="1002"/>
        </w:numPr>
      </w:pPr>
      <w:r>
        <w:t xml:space="preserve">O objeto do Contrato consistia na implementação de um sistema de gestão empresarial (ERP) e na prestação de apoio técnico e formativo à XYZ – Serviços de Tecnologia, Lda., conforme descrito no Anexo I do Contrato.</w:t>
      </w:r>
    </w:p>
    <w:p>
      <w:pPr>
        <w:numPr>
          <w:ilvl w:val="0"/>
          <w:numId w:val="1002"/>
        </w:numPr>
      </w:pPr>
      <w:r>
        <w:t xml:space="preserve">A ABC – Consultoria Empresarial, Lda., cumpriu integralmente as obrigações contratuais, tendo concluído a fase de análise de requisitos (fase 1) em 30 de março de 2023, e a fase de desenvolvimento e implementação (fase 2) em 31 de outubro de 2023, conforme relatórios de progresso (Anexo II) e atas de reunião assinadas por ambas as partes (Anexo III).</w:t>
      </w:r>
    </w:p>
    <w:p>
      <w:pPr>
        <w:numPr>
          <w:ilvl w:val="0"/>
          <w:numId w:val="1002"/>
        </w:numPr>
      </w:pPr>
      <w:r>
        <w:t xml:space="preserve">Em 15 de novembro de 2023, a autora notificou a ré, por carta registada com aviso de receção, de supostas falhas no sistema, requerendo a sua correção no prazo de 15 (quinze) dias. A ré procedeu imediatamente à correção dos defeitos apontados, concluindo a intervenção em 25 de novembro de 2023, conforme relatório de intervenção (Anexo IV).</w:t>
      </w:r>
    </w:p>
    <w:p>
      <w:pPr>
        <w:numPr>
          <w:ilvl w:val="0"/>
          <w:numId w:val="1002"/>
        </w:numPr>
      </w:pPr>
      <w:r>
        <w:t xml:space="preserve">Não obstante a correção tempestiva, a autora, em 5 de fevereiro de 2024, intentou a presente ação, alegando “incumprimento grave” e requerendo a resolução do contrato, a restituição dos pagamentos antecipados e indemnização por perdas e danos, sem, contudo, apresentar prova de prejuízos efetivos nem demonstrar que a ré tenha deixado de cumprir as obrigações contratuais.</w:t>
      </w:r>
    </w:p>
    <w:bookmarkEnd w:id="10"/>
    <w:bookmarkStart w:id="16" w:name="iii-mérito"/>
    <w:p>
      <w:pPr>
        <w:pStyle w:val="Heading3"/>
      </w:pPr>
      <w:r>
        <w:t xml:space="preserve">III – Mérito</w:t>
      </w:r>
    </w:p>
    <w:bookmarkStart w:id="11" w:name="cumprimento-das-obrigações-contratuais"/>
    <w:p>
      <w:pPr>
        <w:pStyle w:val="Heading4"/>
      </w:pPr>
      <w:r>
        <w:t xml:space="preserve">3.1 Cumprimento das Obrigações Contratuais</w:t>
      </w:r>
    </w:p>
    <w:p>
      <w:pPr>
        <w:pStyle w:val="FirstParagraph"/>
      </w:pPr>
      <w:r>
        <w:t xml:space="preserve">A ABC – Consultoria Empresarial, Lda. cumpriu todas as obrigações previstas no Contrato, nos termos dos relatórios de progresso (Anexo II) e das atas de reunião (Anexo III). A entrega do sistema ERP foi efetuada dentro do prazo acordado (31 de outubro de 2023), e as correções solicitadas foram realizadas em tempo útil (25 de novembro de 2023), em total conformidade com a cláusula 9.º do Contrato, que prevê a obrigação da ré de corrigir, sem custo adicional, quaisquer falhas detectadas no prazo de 30 dias.</w:t>
      </w:r>
    </w:p>
    <w:bookmarkEnd w:id="11"/>
    <w:bookmarkStart w:id="12" w:name="inexistência-de-incumprimento-grave"/>
    <w:p>
      <w:pPr>
        <w:pStyle w:val="Heading4"/>
      </w:pPr>
      <w:r>
        <w:t xml:space="preserve">3.2 Inexistência de Incumprimento Grave</w:t>
      </w:r>
    </w:p>
    <w:p>
      <w:pPr>
        <w:pStyle w:val="FirstParagraph"/>
      </w:pPr>
      <w:r>
        <w:t xml:space="preserve">O alegado “incumprimento grave” não tem fundamento jurídico. O artigo 798.º do Código Civil define como incumprimento grave a violação de obrigação essencial que torne impossível a continuação da prestação. No presente caso, a prestação foi concluída e o sistema está plenamente operacional, conforme o relatório de aceitação emitido pela autora em 10 de dezembro de 2023 (Anexo V). Assim, não há fundamento para a resolução do contrato.</w:t>
      </w:r>
    </w:p>
    <w:bookmarkEnd w:id="12"/>
    <w:bookmarkStart w:id="13" w:name="Xcb0a0772a50c33bfc1538f508170f86c640e0b4"/>
    <w:p>
      <w:pPr>
        <w:pStyle w:val="Heading4"/>
      </w:pPr>
      <w:r>
        <w:t xml:space="preserve">3.3 Impossibilidade de Restituição dos Pagamentos Antecipados</w:t>
      </w:r>
    </w:p>
    <w:p>
      <w:pPr>
        <w:pStyle w:val="FirstParagraph"/>
      </w:pPr>
      <w:r>
        <w:t xml:space="preserve">Os pagamentos antecipados foram realizados em conformidade com a cláusula 5.º do Contrato, que prevê o pagamento em duas parcelas, a primeira à assinatura e a segunda à conclusão da fase 1. A segunda parcela foi paga antes da conclusão da fase 2, estando, portanto, vinculada à prestação efetiva dos serviços. Nos termos do artigo 874.º, n.º 1, do Código Civil, não cabe restituição de quantias já consumidas na execução do contrato, salvo prova de incumprimento, o que não se verifica.</w:t>
      </w:r>
    </w:p>
    <w:bookmarkEnd w:id="13"/>
    <w:bookmarkStart w:id="14" w:name="ausência-de-perdas-e-danos"/>
    <w:p>
      <w:pPr>
        <w:pStyle w:val="Heading4"/>
      </w:pPr>
      <w:r>
        <w:t xml:space="preserve">3.4 Ausência de Perdas e Danos</w:t>
      </w:r>
    </w:p>
    <w:p>
      <w:pPr>
        <w:pStyle w:val="FirstParagraph"/>
      </w:pPr>
      <w:r>
        <w:t xml:space="preserve">A autora não demonstrou, nem quantificou, quaisquer perdas e danos efetivos. Não foram apresentados documentos que comprovem prejuízos financeiros, perda de receitas ou custos adicionais decorrentes de supostos defeitos. Em consequência, o pedido de indemnização por perdas e danos carece de suporte probatório, nos termos do artigo 483.º do Código de Processo Civil.</w:t>
      </w:r>
    </w:p>
    <w:bookmarkEnd w:id="14"/>
    <w:bookmarkStart w:id="15" w:name="excesso-de-pedido"/>
    <w:p>
      <w:pPr>
        <w:pStyle w:val="Heading4"/>
      </w:pPr>
      <w:r>
        <w:t xml:space="preserve">3.5 Excesso de Pedido</w:t>
      </w:r>
    </w:p>
    <w:p>
      <w:pPr>
        <w:pStyle w:val="FirstParagraph"/>
      </w:pPr>
      <w:r>
        <w:t xml:space="preserve">O pedido de resolução do contrato, restituição dos pagamentos e indemnização por perdas e danos constitui excesso de pedido, uma vez que a pretensão de resolução é incompatível com a inexistência de incumprimento grave, e a restituição dos valores já consumidos é juridicamente inviável. Nos termos do artigo 562.º, n.º 1, do CPC, o tribunal deve rejeitar o pedido excessivo.</w:t>
      </w:r>
    </w:p>
    <w:bookmarkEnd w:id="15"/>
    <w:bookmarkEnd w:id="16"/>
    <w:bookmarkStart w:id="17" w:name="iv-provas"/>
    <w:p>
      <w:pPr>
        <w:pStyle w:val="Heading3"/>
      </w:pPr>
      <w:r>
        <w:t xml:space="preserve">IV – Provas</w:t>
      </w:r>
    </w:p>
    <w:p>
      <w:pPr>
        <w:pStyle w:val="FirstParagraph"/>
      </w:pPr>
      <w:r>
        <w:t xml:space="preserve">A ré propõe os seguintes meios de prova: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792"/>
        <w:gridCol w:w="3960"/>
        <w:gridCol w:w="316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Tipo de Prova</w:t>
            </w:r>
          </w:p>
        </w:tc>
        <w:tc>
          <w:tcPr/>
          <w:p>
            <w:pPr>
              <w:pStyle w:val="Compact"/>
            </w:pPr>
            <w:r>
              <w:t xml:space="preserve">Finalidade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Cópia autenticada do Contrato de prestação de serviços (data de assinatura: 12/12/2022)</w:t>
            </w:r>
          </w:p>
        </w:tc>
        <w:tc>
          <w:tcPr/>
          <w:p>
            <w:pPr>
              <w:pStyle w:val="Compact"/>
            </w:pPr>
            <w:r>
              <w:t xml:space="preserve">Demonstrar as cláusulas pactuadas e a inexistência de incumprimento.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Relatórios de progresso (Anexo II)</w:t>
            </w:r>
          </w:p>
        </w:tc>
        <w:tc>
          <w:tcPr/>
          <w:p>
            <w:pPr>
              <w:pStyle w:val="Compact"/>
            </w:pPr>
            <w:r>
              <w:t xml:space="preserve">Evidenciar o cumprimento das fases do projeto.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Atas de reunião assinadas (Anexo III)</w:t>
            </w:r>
          </w:p>
        </w:tc>
        <w:tc>
          <w:tcPr/>
          <w:p>
            <w:pPr>
              <w:pStyle w:val="Compact"/>
            </w:pPr>
            <w:r>
              <w:t xml:space="preserve">Provar a concordância das partes com os resultados entregues.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Relatório de intervenção corretiva (Anexo IV)</w:t>
            </w:r>
          </w:p>
        </w:tc>
        <w:tc>
          <w:tcPr/>
          <w:p>
            <w:pPr>
              <w:pStyle w:val="Compact"/>
            </w:pPr>
            <w:r>
              <w:t xml:space="preserve">Mostrar a correção tempestiva das falhas apontadas.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Relatório de aceitação do sistema (Anexo V)</w:t>
            </w:r>
          </w:p>
        </w:tc>
        <w:tc>
          <w:tcPr/>
          <w:p>
            <w:pPr>
              <w:pStyle w:val="Compact"/>
            </w:pPr>
            <w:r>
              <w:t xml:space="preserve">Confirmar a aceitação plena por parte da autora.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Correspondência eletrónica entre as partes (e‑mails de 01/2023 a 02/2024)</w:t>
            </w:r>
          </w:p>
        </w:tc>
        <w:tc>
          <w:tcPr/>
          <w:p>
            <w:pPr>
              <w:pStyle w:val="Compact"/>
            </w:pPr>
            <w:r>
              <w:t xml:space="preserve">Demonstrar a comunicação regular e a inexistência de reclamações substanciais.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Depoimento de testemunhas: Eng. Pedro Alves (gerente de projetos da ré) e Eng. Carla Mendes (consultora independente)</w:t>
            </w:r>
          </w:p>
        </w:tc>
        <w:tc>
          <w:tcPr/>
          <w:p>
            <w:pPr>
              <w:pStyle w:val="Compact"/>
            </w:pPr>
            <w:r>
              <w:t xml:space="preserve">Corroborar a execução correta dos serviços.</w:t>
            </w:r>
          </w:p>
        </w:tc>
      </w:tr>
    </w:tbl>
    <w:bookmarkEnd w:id="17"/>
    <w:bookmarkStart w:id="18" w:name="v-pedido"/>
    <w:p>
      <w:pPr>
        <w:pStyle w:val="Heading3"/>
      </w:pPr>
      <w:r>
        <w:t xml:space="preserve">V – Pedido</w:t>
      </w:r>
    </w:p>
    <w:p>
      <w:pPr>
        <w:pStyle w:val="FirstParagraph"/>
      </w:pPr>
      <w:r>
        <w:t xml:space="preserve">Posto o exposto, a ABC – Consultoria Empresarial, Lda., requer a V. Exa.: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Que se reconheça a incompetência relativa da 2.º Vara Cível da Comarca de Lisboa</w:t>
      </w:r>
      <w:r>
        <w:t xml:space="preserve">, declinando a competência para o Tribunal Judicial da Comarca do Porto, nos termos da cláusula de eleição de foro constante do Contrato.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No mérito, que se julgue totalmente improcedente a ação</w:t>
      </w:r>
      <w:r>
        <w:t xml:space="preserve"> </w:t>
      </w:r>
      <w:r>
        <w:t xml:space="preserve">proposta por XYZ – Serviços de Tecnologia, Lda., com a consequente rejeição de todos os pedidos formulados (resolução do contrato, restituição dos pagamentos antecipados e indemnização por perdas e danos).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condenação da autora ao pagamento das custas processuais e dos honorários de advogado da ré</w:t>
      </w:r>
      <w:r>
        <w:t xml:space="preserve">, nos termos do artigo 84.º do Código de Processo Civil, fixados em 10 % do valor da causa, nos termos do artigo 85.º, n.º 2.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produção de todas as provas acima indicadas</w:t>
      </w:r>
      <w:r>
        <w:t xml:space="preserve">, bem como a oitiva das testemunhas indicadas, nos termos do artigo 357.º do CPC.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concessão de tutela de urgência</w:t>
      </w:r>
      <w:r>
        <w:t xml:space="preserve">, caso V. Exa. entenda necessária, para suspender os efeitos de eventual decisão interlocutória que determine a restituição dos valores já pagos, até decisão final.</w:t>
      </w:r>
    </w:p>
    <w:p>
      <w:pPr>
        <w:pStyle w:val="FirstParagraph"/>
      </w:pPr>
      <w:r>
        <w:t xml:space="preserve">Nestes termos,</w:t>
      </w:r>
      <w:r>
        <w:t xml:space="preserve"> </w:t>
      </w:r>
      <w:r>
        <w:rPr>
          <w:b/>
          <w:bCs/>
        </w:rPr>
        <w:t xml:space="preserve">pede deferimento</w:t>
      </w:r>
      <w:r>
        <w:t xml:space="preserve">.</w:t>
      </w:r>
    </w:p>
    <w:p>
      <w:pPr>
        <w:pStyle w:val="BodyText"/>
      </w:pPr>
      <w:r>
        <w:t xml:space="preserve">Lisboa, 15 de março de 2024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Dra. Maria Fernandes</w:t>
      </w:r>
      <w:r>
        <w:br/>
      </w:r>
      <w:r>
        <w:t xml:space="preserve">OAB/Portugal n.º 67890</w:t>
      </w:r>
    </w:p>
    <w:p>
      <w:pPr>
        <w:pStyle w:val="BodyText"/>
      </w:pPr>
      <w:r>
        <w:rPr>
          <w:b/>
          <w:bCs/>
        </w:rPr>
        <w:t xml:space="preserve">Dr. João Silva</w:t>
      </w:r>
      <w:r>
        <w:br/>
      </w:r>
      <w:r>
        <w:t xml:space="preserve">OAB/Portugal n.º 12345</w:t>
      </w:r>
    </w:p>
    <w:p>
      <w:pPr>
        <w:pStyle w:val="BodyText"/>
      </w:pPr>
      <w:r>
        <w:rPr>
          <w:i/>
          <w:iCs/>
        </w:rPr>
        <w:t xml:space="preserve">Advogados da ABC – Consultoria Empresarial, Lda.</w:t>
      </w:r>
    </w:p>
    <w:bookmarkEnd w:id="18"/>
    <w:bookmarkEnd w:id="1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2026-02-22T18:53:14Z</dcterms:created>
  <dcterms:modified xsi:type="dcterms:W3CDTF">2026-02-22T18:53:14Z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